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E" w:rsidRPr="00D80D0E" w:rsidRDefault="00D80D0E" w:rsidP="00D80D0E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Запрет на оставление детей в автомобилях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Первое изменение внесено в пункт 12.8 ПДД:</w:t>
      </w:r>
    </w:p>
    <w:p w:rsidR="00D80D0E" w:rsidRPr="00D80D0E" w:rsidRDefault="00D80D0E" w:rsidP="00D80D0E">
      <w:pPr>
        <w:shd w:val="clear" w:color="auto" w:fill="FDF7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</w:t>
      </w:r>
      <w:bookmarkStart w:id="0" w:name="_GoBack"/>
      <w:bookmarkEnd w:id="0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использование его в отсутствие водителя.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После вступления в силу данного документа (12 июля 2017 года) водители не могут оставлять детей дошкольного возраста (младше 7 лет) в автомобиле без присмотра совершеннолетних (лиц, старше 18 лет).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без присмотра. Различия понятий остановка и стоянка подробно рассмотрены в </w:t>
      </w:r>
      <w:hyperlink r:id="rId5" w:history="1">
        <w:r w:rsidRPr="00D80D0E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отдельной статье</w:t>
        </w:r>
      </w:hyperlink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bookmarkStart w:id="1" w:name="2"/>
      <w:bookmarkEnd w:id="1"/>
    </w:p>
    <w:p w:rsidR="00D80D0E" w:rsidRPr="00D80D0E" w:rsidRDefault="00D80D0E" w:rsidP="00D80D0E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Штраф за оставление ребенка в автомобиле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Штраф за оставление ребенка без присмотра в транспортном средстве может быть наложен по части 1 или части 5 статьи 12.19 КоАП: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предупреждение или наложение административного штрафа в размере пятисот рублей.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Нарушение, предусмотренное частью 1 настоящей статьи, совершенное в городе федерального значения Москве или Санкт-Петербурге, -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наложение административного штрафа в размере двух тысяч пятисот рублей.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Москве или Санкт-Петербурге за оставление ребенка водитель получит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2 500 рублей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штрафа, в остальных регионах - предупреждение или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500 </w:t>
      </w:r>
      <w:proofErr w:type="spellStart"/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рублей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штрафа</w:t>
      </w:r>
      <w:proofErr w:type="spellEnd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bookmarkStart w:id="2" w:name="3"/>
      <w:bookmarkEnd w:id="2"/>
    </w:p>
    <w:p w:rsidR="00D80D0E" w:rsidRPr="00D80D0E" w:rsidRDefault="00D80D0E" w:rsidP="00D80D0E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 детских кресел и ремней безопасности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еще одно нововведение, которое также относится к перевозке несовершеннолетних пассажиров:</w:t>
      </w:r>
    </w:p>
    <w:p w:rsidR="00D80D0E" w:rsidRPr="00D80D0E" w:rsidRDefault="00D80D0E" w:rsidP="00D80D0E">
      <w:pPr>
        <w:shd w:val="clear" w:color="auto" w:fill="FDF7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22.9. Перевозка детей допускается при условии обеспечения их безопасности с учетом особенностей конструкции транспортного средства.</w:t>
      </w:r>
    </w:p>
    <w:p w:rsidR="00D80D0E" w:rsidRPr="00D80D0E" w:rsidRDefault="00D80D0E" w:rsidP="00D80D0E">
      <w:pPr>
        <w:shd w:val="clear" w:color="auto" w:fill="FDF7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Перевозка детей до 12-летнего возраста в транспортных средствах, оборудованных ремнями безопасности, должна осуществляться с использованием детских удерживающих устройств, соответствующих весу и росту ребенка, или иных средств, 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позволяющих пристегнуть ребенка с помощью ремней безопасности, предусмотренных конструкцией транспортного средства, а на переднем сиденье легкового автомобиля – только с использованием детских удерживающих устройств.</w:t>
      </w:r>
    </w:p>
    <w:p w:rsidR="00D80D0E" w:rsidRPr="00D80D0E" w:rsidRDefault="00D80D0E" w:rsidP="00D80D0E">
      <w:pPr>
        <w:shd w:val="clear" w:color="auto" w:fill="FDF7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Запрещается перевозить детей до 12-летнего возраста на заднем сиденье мотоцикла.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22.9. 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должна осуществляться с  использованием детских удерживающих систем (устройств), соответствующих весу и росту ребенка.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Наименование детской удерживающей системы ISOFIX приведено в соответствии с  Техническим регламентом Таможенного союза </w:t>
      </w:r>
      <w:proofErr w:type="gramStart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gramEnd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РС 018/2011 "</w:t>
      </w:r>
      <w:hyperlink r:id="rId6" w:history="1">
        <w:r w:rsidRPr="00D80D0E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 безопасности колесных транспортных средств</w:t>
        </w:r>
      </w:hyperlink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 использованием ремней безопасности, а  на  переднем сиденье легкового автомобиля - только с  использованием детских удерживающих систем</w:t>
      </w:r>
      <w:proofErr w:type="gramEnd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(устройств), соответствующих весу и росту ребенка.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Установка в легковом автомобиле и кабине грузового автомобиля детских удерживающих систем (устройств) и размещение в  них детей должны осуществляться в  соответствии с  руководством по эксплуатации указанных систем (устройств).</w:t>
      </w:r>
    </w:p>
    <w:p w:rsidR="00D80D0E" w:rsidRPr="00D80D0E" w:rsidRDefault="00D80D0E" w:rsidP="00D80D0E">
      <w:pPr>
        <w:shd w:val="clear" w:color="auto" w:fill="F7FDF7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Запрещается перевозить детей в возрасте младше 12 лет на заднем сиденье мотоцикла.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Ранее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</w:r>
      <w:bookmarkStart w:id="3" w:name="4"/>
      <w:bookmarkEnd w:id="3"/>
    </w:p>
    <w:p w:rsidR="00D80D0E" w:rsidRPr="00D80D0E" w:rsidRDefault="00D80D0E" w:rsidP="00D80D0E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Перевозка детей до 7 лет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Если ребенок младше 7 лет едет в автомобиле, конструкцией которого предусмотрены ремни безопасности или система ISOFIX, то такой ребенок должен </w:t>
      </w:r>
      <w:proofErr w:type="gramStart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находится</w:t>
      </w:r>
      <w:proofErr w:type="gramEnd"/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кресле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(или детском удерживающем устройстве другого типа).</w:t>
      </w:r>
      <w:bookmarkStart w:id="4" w:name="5"/>
      <w:bookmarkEnd w:id="4"/>
    </w:p>
    <w:p w:rsidR="00D80D0E" w:rsidRPr="00D80D0E" w:rsidRDefault="00D80D0E" w:rsidP="00D80D0E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Перевозка детей от 7 до 11 лет (включительно)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кресле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или в другом удерживающем устройстве.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 детском удерживающем устройстве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либо быть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пристегнут ремнем безопасности без кресла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Обратите внимание на фразу "включительно" рядом со словами 11 лет. Данное слово означает, что в 11-ый день рождения ребенок все еще является ребенком и только на следующий день переходит в разряд взрослых.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715000" cy="2552700"/>
            <wp:effectExtent l="0" t="0" r="0" b="0"/>
            <wp:docPr id="1" name="Рисунок 1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6"/>
      <w:bookmarkEnd w:id="5"/>
    </w:p>
    <w:p w:rsidR="00D80D0E" w:rsidRPr="00D80D0E" w:rsidRDefault="00D80D0E" w:rsidP="00D80D0E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Таблица перевозки детей в транспортных средствах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2798"/>
        <w:gridCol w:w="3794"/>
      </w:tblGrid>
      <w:tr w:rsidR="00D80D0E" w:rsidRPr="00D80D0E" w:rsidTr="00D80D0E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 0 до 7 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 7 до 11 лет</w:t>
            </w:r>
          </w:p>
        </w:tc>
      </w:tr>
      <w:tr w:rsidR="00D80D0E" w:rsidRPr="00D80D0E" w:rsidTr="00D80D0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Легковой автомобиль</w:t>
            </w: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(переднее сиденье)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</w:t>
            </w:r>
          </w:p>
        </w:tc>
      </w:tr>
      <w:tr w:rsidR="00D80D0E" w:rsidRPr="00D80D0E" w:rsidTr="00D80D0E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Легковой автомобиль</w:t>
            </w: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  <w:tr w:rsidR="00D80D0E" w:rsidRPr="00D80D0E" w:rsidTr="00D80D0E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Грузовой автомобиль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80D0E" w:rsidRPr="00D80D0E" w:rsidRDefault="00D80D0E" w:rsidP="00D80D0E">
            <w:pPr>
              <w:spacing w:before="210" w:after="21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D80D0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</w:tbl>
    <w:p w:rsidR="00D80D0E" w:rsidRPr="00D80D0E" w:rsidRDefault="00D80D0E" w:rsidP="00D80D0E">
      <w:pPr>
        <w:shd w:val="clear" w:color="auto" w:fill="FBFB9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D80D0E">
          <w:rPr>
            <w:rFonts w:ascii="Verdana" w:eastAsia="Times New Roman" w:hAnsi="Verdana" w:cs="Times New Roman"/>
            <w:b/>
            <w:bCs/>
            <w:color w:val="333333"/>
            <w:sz w:val="30"/>
            <w:szCs w:val="30"/>
            <w:u w:val="single"/>
            <w:bdr w:val="single" w:sz="12" w:space="8" w:color="CCCCCC" w:frame="1"/>
            <w:lang w:eastAsia="ru-RU"/>
          </w:rPr>
          <w:t>Какие устройства можно использовать для перевозки детей</w:t>
        </w:r>
      </w:hyperlink>
    </w:p>
    <w:p w:rsidR="00D80D0E" w:rsidRPr="00D80D0E" w:rsidRDefault="00D80D0E" w:rsidP="00D80D0E">
      <w:pPr>
        <w:shd w:val="clear" w:color="auto" w:fill="FFFFFF"/>
        <w:spacing w:before="375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6" w:name="7"/>
      <w:bookmarkEnd w:id="6"/>
      <w:r w:rsidRPr="00D80D0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Особенности перевозки детей до 11 лет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несколько важных фактов, относящихся к перевозке всех детей: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3. Ранее в пункте 22.9 речь шла про 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 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  <w:bookmarkStart w:id="7" w:name="8"/>
      <w:bookmarkEnd w:id="7"/>
    </w:p>
    <w:p w:rsidR="00D80D0E" w:rsidRPr="00D80D0E" w:rsidRDefault="00D80D0E" w:rsidP="00D80D0E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0D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Штраф за неправильную перевозку ребенка в автомобиле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Штраф за неправильную перевозку детей предусмотрен частью 3 статьи 12.23 КоАП: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Нарушение требований к перевозке детей, установленных Правилами дорожного движения, -</w:t>
      </w:r>
    </w:p>
    <w:p w:rsidR="00D80D0E" w:rsidRPr="00D80D0E" w:rsidRDefault="00D80D0E" w:rsidP="00D80D0E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Таким образом, для водителя штраф за отсутствие детского удерживающего устройства составит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3 000 рублей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Подведем </w:t>
      </w:r>
      <w:r w:rsidRPr="00D80D0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итоги данной статьи</w:t>
      </w: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Новая редакция ПДД запрещает оставлять детей младше 7 лет во время стоянки автомобиля без присмотра взрослых.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Обновлены правила использования детских удерживающих устройств. Новая редакция позволяет однозначно понять, в каких случаях требуется детское кресло, люлька, бустер или адаптер, а в каких - нет.</w:t>
      </w:r>
    </w:p>
    <w:p w:rsidR="00D80D0E" w:rsidRPr="00D80D0E" w:rsidRDefault="00D80D0E" w:rsidP="00D80D0E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80D0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Удачи на дорогах!</w:t>
      </w:r>
    </w:p>
    <w:p w:rsidR="001B3B38" w:rsidRDefault="001B3B38"/>
    <w:sectPr w:rsidR="001B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9"/>
    <w:rsid w:val="001B3B38"/>
    <w:rsid w:val="00A94DD9"/>
    <w:rsid w:val="00D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D0E"/>
    <w:rPr>
      <w:color w:val="0000FF"/>
      <w:u w:val="single"/>
    </w:rPr>
  </w:style>
  <w:style w:type="character" w:styleId="a5">
    <w:name w:val="Strong"/>
    <w:basedOn w:val="a0"/>
    <w:uiPriority w:val="22"/>
    <w:qFormat/>
    <w:rsid w:val="00D80D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D0E"/>
    <w:rPr>
      <w:color w:val="0000FF"/>
      <w:u w:val="single"/>
    </w:rPr>
  </w:style>
  <w:style w:type="character" w:styleId="a5">
    <w:name w:val="Strong"/>
    <w:basedOn w:val="a0"/>
    <w:uiPriority w:val="22"/>
    <w:qFormat/>
    <w:rsid w:val="00D80D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139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36" w:space="11" w:color="CC0000"/>
            <w:bottom w:val="single" w:sz="6" w:space="4" w:color="CC0000"/>
            <w:right w:val="single" w:sz="6" w:space="11" w:color="CC0000"/>
          </w:divBdr>
        </w:div>
        <w:div w:id="926114060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630675058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688100232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36" w:space="11" w:color="CC0000"/>
            <w:bottom w:val="single" w:sz="6" w:space="4" w:color="CC0000"/>
            <w:right w:val="single" w:sz="6" w:space="11" w:color="CC0000"/>
          </w:divBdr>
        </w:div>
        <w:div w:id="1113129278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777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761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pdd/detskie-uderzhivayuschie-ustroistv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dmaster.ru/documents/tr-ts-o-bezopasnosti-kolesnyh-transportnyh-sredstv" TargetMode="External"/><Relationship Id="rId5" Type="http://schemas.openxmlformats.org/officeDocument/2006/relationships/hyperlink" Target="http://pddmaster.ru/pdd/razlichiya-ponyatij-ostanovka-i-stoyanka-pravila-vypolneniya-ostanovki-i-stoyan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2018-01-26T04:32:00Z</dcterms:created>
  <dcterms:modified xsi:type="dcterms:W3CDTF">2018-01-26T04:40:00Z</dcterms:modified>
</cp:coreProperties>
</file>